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Д</w:t>
      </w:r>
      <w:r>
        <w:rPr>
          <w:rFonts w:ascii="Arial Nova" w:eastAsia="Arial Nova" w:hAnsi="Arial Nova" w:cs="Arial Nova"/>
          <w:color w:val="000000"/>
        </w:rPr>
        <w:t xml:space="preserve">ата заполнения ______  </w:t>
      </w:r>
      <w:r>
        <w:rPr>
          <w:rFonts w:ascii="Arial Nova" w:eastAsia="Arial Nova" w:hAnsi="Arial Nova" w:cs="Arial Nova"/>
          <w:color w:val="000000"/>
        </w:rPr>
        <w:t>___________________/ 202__</w:t>
      </w:r>
      <w:r>
        <w:rPr>
          <w:rFonts w:ascii="Arial Nova" w:eastAsia="Arial Nova" w:hAnsi="Arial Nova" w:cs="Arial Nova"/>
          <w:color w:val="000000"/>
        </w:rPr>
        <w:t xml:space="preserve">г.                                                                       </w:t>
      </w:r>
    </w:p>
    <w:p w:rsidR="00EC1634" w:rsidRDefault="00EC16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</w:p>
    <w:p w:rsidR="00EC1634" w:rsidRDefault="00EC16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00"/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  <w:r>
        <w:rPr>
          <w:rFonts w:ascii="Arial Nova" w:eastAsia="Arial Nova" w:hAnsi="Arial Nova" w:cs="Arial Nova"/>
          <w:b/>
          <w:color w:val="000000"/>
          <w:sz w:val="24"/>
          <w:szCs w:val="24"/>
        </w:rPr>
        <w:t>Опросный лист ООО «</w:t>
      </w:r>
      <w:proofErr w:type="spellStart"/>
      <w:r>
        <w:rPr>
          <w:rFonts w:ascii="Arial Nova" w:eastAsia="Arial Nova" w:hAnsi="Arial Nova" w:cs="Arial Nova"/>
          <w:b/>
          <w:color w:val="000000"/>
          <w:sz w:val="24"/>
          <w:szCs w:val="24"/>
        </w:rPr>
        <w:t>АЗС-Доза-Сервис</w:t>
      </w:r>
      <w:proofErr w:type="spellEnd"/>
      <w:r>
        <w:rPr>
          <w:rFonts w:ascii="Arial Nova" w:eastAsia="Arial Nova" w:hAnsi="Arial Nova" w:cs="Arial Nova"/>
          <w:b/>
          <w:color w:val="000000"/>
          <w:sz w:val="24"/>
          <w:szCs w:val="24"/>
        </w:rPr>
        <w:t>»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  <w:r>
        <w:rPr>
          <w:rFonts w:ascii="Arial Nova" w:eastAsia="Arial Nova" w:hAnsi="Arial Nova" w:cs="Arial Nova"/>
          <w:color w:val="000000"/>
          <w:sz w:val="24"/>
          <w:szCs w:val="24"/>
        </w:rPr>
        <w:t xml:space="preserve">на </w:t>
      </w:r>
      <w:r>
        <w:rPr>
          <w:rFonts w:ascii="Arial Nova" w:eastAsia="Arial Nova" w:hAnsi="Arial Nova" w:cs="Arial Nova"/>
          <w:color w:val="000000"/>
          <w:sz w:val="24"/>
          <w:szCs w:val="24"/>
        </w:rPr>
        <w:t>модульную АЗС</w:t>
      </w:r>
    </w:p>
    <w:p w:rsidR="00EC1634" w:rsidRDefault="00EC163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</w:p>
    <w:tbl>
      <w:tblPr>
        <w:tblStyle w:val="af2"/>
        <w:tblW w:w="10157" w:type="dxa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35"/>
        <w:gridCol w:w="7022"/>
      </w:tblGrid>
      <w:tr w:rsidR="00EC1634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  <w:t>*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Заказчик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</w:rPr>
            </w:pPr>
          </w:p>
        </w:tc>
      </w:tr>
      <w:tr w:rsidR="00EC1634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  <w:t>*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Ф.И.О. представителя 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</w:rPr>
            </w:pPr>
          </w:p>
        </w:tc>
      </w:tr>
      <w:tr w:rsidR="00EC1634">
        <w:trPr>
          <w:trHeight w:val="31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  <w:t>*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Объект проектирования или строительства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</w:rPr>
            </w:pPr>
          </w:p>
        </w:tc>
      </w:tr>
      <w:tr w:rsidR="00EC1634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  <w:t>*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Телефон                                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  <w:highlight w:val="yellow"/>
              </w:rPr>
            </w:pPr>
          </w:p>
        </w:tc>
      </w:tr>
      <w:tr w:rsidR="00EC1634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</w:rPr>
            </w:pPr>
            <w:r>
              <w:rPr>
                <w:rFonts w:ascii="Arial Nova" w:eastAsia="Arial Nova" w:hAnsi="Arial Nova" w:cs="Arial Nova"/>
                <w:color w:val="FF0000"/>
                <w:sz w:val="22"/>
                <w:szCs w:val="22"/>
              </w:rPr>
              <w:t>*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C1634" w:rsidRDefault="00EC16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" w:eastAsia="Arial Nova" w:hAnsi="Arial Nova" w:cs="Arial Nova"/>
          <w:color w:val="000000"/>
          <w:sz w:val="24"/>
          <w:szCs w:val="24"/>
        </w:rPr>
      </w:pPr>
      <w:r>
        <w:rPr>
          <w:rFonts w:ascii="Arial Nova" w:eastAsia="Arial Nova" w:hAnsi="Arial Nova" w:cs="Arial Nova"/>
          <w:b/>
          <w:color w:val="000000"/>
          <w:sz w:val="24"/>
          <w:szCs w:val="24"/>
        </w:rPr>
        <w:t>Характеристики АЗС</w:t>
      </w:r>
    </w:p>
    <w:p w:rsidR="00EC1634" w:rsidRDefault="00EC16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4"/>
          <w:szCs w:val="24"/>
        </w:rPr>
      </w:pPr>
    </w:p>
    <w:tbl>
      <w:tblPr>
        <w:tblStyle w:val="af3"/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5"/>
        <w:gridCol w:w="1701"/>
      </w:tblGrid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 xml:space="preserve">              Технические требования и параметры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Задание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</w:pPr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2</w:t>
            </w:r>
          </w:p>
        </w:tc>
      </w:tr>
      <w:tr w:rsidR="00EC1634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Назначение АЗС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Для коммерческого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Для внутриведомственного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Тип АЗС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Контейнерная (со встроенными ТРК)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Модульная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(с выносными ТРК, потребуется проект, строительные работы)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Расположение АЗС**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На территории населенного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Вне территории населенного пункта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Характеристика резервуара АЗС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Общая вместимость АЗС, м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Количество секций,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Вместимость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отдельных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секции, м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Количество видов хранимого топлива,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Виды топлива (Дт, Аи92, Аи95)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Объем хранения для каждого вида топлива, м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Автоматическая система контроля герметичности резервуара </w:t>
            </w:r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(датчик СЕНС ПД)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Электрический обогрев (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нужное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подчеркнуть)</w:t>
            </w:r>
          </w:p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всего объема нефтепродуктов/ - трубопроводов выдачи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Термоизоляция ППУ 50мм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Наполнение резервуара топливом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Количество узлов наполнения МС-2Н (УН-80) в комплекте с ФС80, с насосом КМ-80-65-140Е,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Узел с насосом устанавливается в технологическом отсеке с ТРК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Выдача нефтепродуктов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Общее количество ТРК,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Количество ТРК в одном технологическом отсеке,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Количество рукавов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отдельной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ТРК,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Производительность ТРК, л/мин (50*, 80, 130, ___)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Длина рукава,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Диаметр рукава (для 50л/мин-16*,19, для 80л/мин-19,25),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9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Тип отпуска топлива и системы учета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С кнопки ТРК (учет в рукописном журнале)*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Ручной с пультов управления в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операторной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(учет в рукописном журнале)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Автоматизированный с ПК в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операторной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(в комплекте ПК+ПО)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Без операторный, с терминала по картам с передачей информации в офис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lastRenderedPageBreak/>
              <w:t xml:space="preserve">-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Автоматический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, с терминала самообслуживания ТСО </w:t>
            </w:r>
          </w:p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(банковские карты, топливные карты, наличные)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Способ измерения уровня топлива в резервуарах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Вручную метрштоком *</w:t>
            </w:r>
          </w:p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 xml:space="preserve">(на каждую секцию резервуара устанавливается датчик верхнего налива ПМП-185 и комплект вторичных приборов (блок питания и коммутации БПК-220В-4Р-ГС-1А-ВЗ1,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оповещатель</w:t>
            </w:r>
            <w:proofErr w:type="spellEnd"/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 xml:space="preserve"> охранно-пожарный комбинированный ВС-5М-К-ГС)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Автоматическим уровнемером </w:t>
            </w:r>
          </w:p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 xml:space="preserve">(на каждую секцию резервуара устанавливается ПМП-201 (уровень, температура, плотность, раздел сред) и комплект вторичных приборов (блок питания и коммутации БПК-220В-4Р-ГС-1А-ВЗ1,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оповещатель</w:t>
            </w:r>
            <w:proofErr w:type="spellEnd"/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 xml:space="preserve"> охранно-пожарный комбинированный ВС-5М-К-ГС, сигнализатор для ин</w:t>
            </w:r>
            <w:r>
              <w:rPr>
                <w:rFonts w:ascii="Arial Nova" w:eastAsia="Arial Nova" w:hAnsi="Arial Nova" w:cs="Arial Nova"/>
                <w:color w:val="000000"/>
                <w:sz w:val="16"/>
                <w:szCs w:val="16"/>
              </w:rPr>
              <w:t>дикации параметров МСК 500-3-ВЗ) + адаптер лин-RS485/232)</w:t>
            </w: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6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Система пожаротушения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Автоматический модуль порошковый Буран-2,5Взр*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Автоматическая система пожаротушения с системой оповещения (Порошковые модули Буран-2,5Взр, датчики пламени, контроллер «Яхонт»)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Ящик для песка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 xml:space="preserve">Исполнение АЗС 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 виде резервуара, ТРК под навесом, открытый технологический отсек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 виде резервуара, ТРК в закрытом технологическом отсеке, ворота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Внешняя отделка, профилированным листом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Внешняя отделка, стальным листом 3мм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Внешняя отделка, стеновыми панелями порошковой окраски (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оцинкован</w:t>
            </w:r>
            <w:proofErr w:type="gram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Дополнительное оборудование АЗС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Метршток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Мерник 10 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Инструмент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искробезопасный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Аварийный подземный резервуар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Модуль управления (</w:t>
            </w:r>
            <w:proofErr w:type="gramStart"/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операторная</w:t>
            </w:r>
            <w:proofErr w:type="gramEnd"/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Наличие </w:t>
            </w:r>
            <w:proofErr w:type="gram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операторной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1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Возможность установки дополнительного оборудования (шкафов управления технологическим оборудованием, не связанным с АЗС)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 xml:space="preserve">Панель управления (для </w:t>
            </w:r>
            <w:proofErr w:type="gramStart"/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автоматических</w:t>
            </w:r>
            <w:proofErr w:type="gramEnd"/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 xml:space="preserve"> КАЗС с ТСО)</w:t>
            </w:r>
          </w:p>
        </w:tc>
      </w:tr>
      <w:tr w:rsidR="00EC1634">
        <w:trPr>
          <w:trHeight w:val="35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Автоматизированная система управления, размещаемая во взрывозащищенных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электрообогреваемых</w:t>
            </w:r>
            <w:proofErr w:type="spell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шкафах в технологических отсеках АЗС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35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Автоматизированная система управления, размещаемая в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электрообогреваемых</w:t>
            </w:r>
            <w:proofErr w:type="spellEnd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 шкафах вне технологических отсеков АЗС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Условия поставки</w:t>
            </w:r>
          </w:p>
        </w:tc>
      </w:tr>
      <w:tr w:rsidR="00EC1634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Пуско-наладочные работы выполняются Поставщиком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Самовывоз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  <w:t>- Доставка Автотранспортом силами Поставщика (Адрес склада, объект)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rPr>
          <w:trHeight w:val="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  <w:tr w:rsidR="00EC1634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C1634" w:rsidRDefault="009F2E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  <w:r>
              <w:rPr>
                <w:rFonts w:ascii="Arial Nova" w:eastAsia="Arial Nova" w:hAnsi="Arial Nova" w:cs="Arial Nova"/>
                <w:b/>
                <w:color w:val="000000"/>
                <w:sz w:val="22"/>
                <w:szCs w:val="22"/>
              </w:rPr>
              <w:t>Дополнительные требования к АЗС, не учтенные выше</w:t>
            </w:r>
          </w:p>
        </w:tc>
      </w:tr>
      <w:tr w:rsidR="00EC1634">
        <w:trPr>
          <w:trHeight w:val="99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34" w:rsidRDefault="00EC1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" w:eastAsia="Arial Nova" w:hAnsi="Arial Nova" w:cs="Arial Nova"/>
                <w:color w:val="000000"/>
                <w:sz w:val="22"/>
                <w:szCs w:val="22"/>
              </w:rPr>
            </w:pPr>
          </w:p>
        </w:tc>
      </w:tr>
    </w:tbl>
    <w:p w:rsidR="00EC1634" w:rsidRDefault="00EC163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 Nova" w:eastAsia="Arial Nova" w:hAnsi="Arial Nova" w:cs="Arial Nova"/>
          <w:color w:val="000000"/>
          <w:sz w:val="22"/>
          <w:szCs w:val="22"/>
        </w:rPr>
      </w:pP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  <w:sz w:val="22"/>
          <w:szCs w:val="22"/>
        </w:rPr>
      </w:pPr>
      <w:r>
        <w:rPr>
          <w:rFonts w:ascii="Arial Nova" w:eastAsia="Arial Nova" w:hAnsi="Arial Nova" w:cs="Arial Nova"/>
          <w:color w:val="000000"/>
          <w:sz w:val="22"/>
          <w:szCs w:val="22"/>
        </w:rPr>
        <w:t xml:space="preserve">* Базовый комплект    </w:t>
      </w:r>
      <w:r>
        <w:rPr>
          <w:rFonts w:ascii="Arial Nova" w:eastAsia="Arial Nova" w:hAnsi="Arial Nova" w:cs="Arial Nova"/>
          <w:color w:val="0000FF"/>
          <w:sz w:val="22"/>
          <w:szCs w:val="22"/>
        </w:rPr>
        <w:t xml:space="preserve">           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В базовый комплект поставки контейнерной и модульной АЗС входят:</w:t>
      </w:r>
      <w:r>
        <w:rPr>
          <w:rFonts w:ascii="Arial Nova" w:eastAsia="Arial Nova" w:hAnsi="Arial Nova" w:cs="Arial Nova"/>
          <w:color w:val="000000"/>
        </w:rPr>
        <w:t xml:space="preserve"> </w:t>
      </w:r>
      <w:r>
        <w:rPr>
          <w:rFonts w:ascii="Arial Nova" w:eastAsia="Arial Nova" w:hAnsi="Arial Nova" w:cs="Arial Nova"/>
          <w:color w:val="000000"/>
        </w:rPr>
        <w:br/>
        <w:t xml:space="preserve">    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АЗС выполняется в виде резервуара, без отделки, ТРК под навесом (козырек), окраска двухкомпонентная эмаль износостойкая, белого цвета.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ограждение верхней площадки и лестница;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сист</w:t>
      </w:r>
      <w:r>
        <w:rPr>
          <w:rFonts w:ascii="Arial Nova" w:eastAsia="Arial Nova" w:hAnsi="Arial Nova" w:cs="Arial Nova"/>
          <w:color w:val="000000"/>
        </w:rPr>
        <w:t>ема деаэрации с дыхательными трубами и дыхательными клапанами;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люки замерные;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lastRenderedPageBreak/>
        <w:t>- предохранительные клапаны;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датчики верхнего уровня с сигнализаторами 90% и 95% уровня топлива;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- система контроля герметичности </w:t>
      </w:r>
      <w:proofErr w:type="spellStart"/>
      <w:r>
        <w:rPr>
          <w:rFonts w:ascii="Arial Nova" w:eastAsia="Arial Nova" w:hAnsi="Arial Nova" w:cs="Arial Nova"/>
          <w:color w:val="000000"/>
        </w:rPr>
        <w:t>межстенного</w:t>
      </w:r>
      <w:proofErr w:type="spellEnd"/>
      <w:r>
        <w:rPr>
          <w:rFonts w:ascii="Arial Nova" w:eastAsia="Arial Nova" w:hAnsi="Arial Nova" w:cs="Arial Nova"/>
          <w:color w:val="000000"/>
        </w:rPr>
        <w:t xml:space="preserve"> пространства Манометром;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- </w:t>
      </w:r>
      <w:proofErr w:type="spellStart"/>
      <w:r>
        <w:rPr>
          <w:rFonts w:ascii="Arial Nova" w:eastAsia="Arial Nova" w:hAnsi="Arial Nova" w:cs="Arial Nova"/>
          <w:color w:val="000000"/>
        </w:rPr>
        <w:t>молни</w:t>
      </w:r>
      <w:r>
        <w:rPr>
          <w:rFonts w:ascii="Arial Nova" w:eastAsia="Arial Nova" w:hAnsi="Arial Nova" w:cs="Arial Nova"/>
          <w:color w:val="000000"/>
        </w:rPr>
        <w:t>езащита</w:t>
      </w:r>
      <w:proofErr w:type="spellEnd"/>
      <w:r>
        <w:rPr>
          <w:rFonts w:ascii="Arial Nova" w:eastAsia="Arial Nova" w:hAnsi="Arial Nova" w:cs="Arial Nova"/>
          <w:color w:val="000000"/>
        </w:rPr>
        <w:t xml:space="preserve"> (молниеотвод и контур заземления);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устройство заземления автоцистерн УЗА;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система автоматического пожаротушения Буран-2,5Взр;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- </w:t>
      </w:r>
      <w:proofErr w:type="spellStart"/>
      <w:r>
        <w:rPr>
          <w:rFonts w:ascii="Arial Nova" w:eastAsia="Arial Nova" w:hAnsi="Arial Nova" w:cs="Arial Nova"/>
          <w:color w:val="000000"/>
        </w:rPr>
        <w:t>электронасосный</w:t>
      </w:r>
      <w:proofErr w:type="spellEnd"/>
      <w:r>
        <w:rPr>
          <w:rFonts w:ascii="Arial Nova" w:eastAsia="Arial Nova" w:hAnsi="Arial Nova" w:cs="Arial Nova"/>
          <w:color w:val="000000"/>
        </w:rPr>
        <w:t xml:space="preserve"> агрегат для наполнения резервуаров КХТ.</w:t>
      </w:r>
    </w:p>
    <w:p w:rsidR="00EC1634" w:rsidRDefault="00EC1634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Times New Roman" w:eastAsia="Times New Roman" w:hAnsi="Times New Roman" w:cs="Times New Roman"/>
          <w:color w:val="000000"/>
        </w:rPr>
      </w:pP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b/>
          <w:color w:val="000000"/>
        </w:rPr>
        <w:t>**В соответствии с СП156</w:t>
      </w:r>
      <w:r>
        <w:rPr>
          <w:rFonts w:ascii="Arial Nova" w:eastAsia="Arial Nova" w:hAnsi="Arial Nova" w:cs="Arial Nova"/>
          <w:b/>
          <w:color w:val="000000"/>
        </w:rPr>
        <w:t xml:space="preserve"> общая вместимость резервуаров</w:t>
      </w:r>
      <w:r>
        <w:rPr>
          <w:rFonts w:ascii="Arial Nova" w:eastAsia="Arial Nova" w:hAnsi="Arial Nova" w:cs="Arial Nova"/>
          <w:b/>
          <w:color w:val="000000"/>
        </w:rPr>
        <w:t xml:space="preserve"> </w:t>
      </w:r>
      <w:proofErr w:type="gramStart"/>
      <w:r>
        <w:rPr>
          <w:rFonts w:ascii="Arial Nova" w:eastAsia="Arial Nova" w:hAnsi="Arial Nova" w:cs="Arial Nova"/>
          <w:b/>
          <w:color w:val="000000"/>
        </w:rPr>
        <w:t>контейнерной</w:t>
      </w:r>
      <w:proofErr w:type="gramEnd"/>
      <w:r>
        <w:rPr>
          <w:rFonts w:ascii="Arial Nova" w:eastAsia="Arial Nova" w:hAnsi="Arial Nova" w:cs="Arial Nova"/>
          <w:b/>
          <w:color w:val="000000"/>
        </w:rPr>
        <w:t xml:space="preserve"> АЗС: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 -  при её расположении на территории населенных пунктов должна быть не более 40 м</w:t>
      </w:r>
      <w:r>
        <w:rPr>
          <w:rFonts w:ascii="Arial Nova" w:eastAsia="Arial Nova" w:hAnsi="Arial Nova" w:cs="Arial Nova"/>
          <w:color w:val="000000"/>
          <w:vertAlign w:val="superscript"/>
        </w:rPr>
        <w:t>3</w:t>
      </w:r>
      <w:r>
        <w:rPr>
          <w:rFonts w:ascii="Arial Nova" w:eastAsia="Arial Nova" w:hAnsi="Arial Nova" w:cs="Arial Nova"/>
          <w:color w:val="000000"/>
        </w:rPr>
        <w:t>, вместимость единичного резервуара (одной камеры) должна быть не более 10 м</w:t>
      </w:r>
      <w:r>
        <w:rPr>
          <w:rFonts w:ascii="Arial Nova" w:eastAsia="Arial Nova" w:hAnsi="Arial Nova" w:cs="Arial Nova"/>
          <w:color w:val="000000"/>
          <w:vertAlign w:val="superscript"/>
        </w:rPr>
        <w:t>3</w:t>
      </w:r>
      <w:r>
        <w:rPr>
          <w:rFonts w:ascii="Arial Nova" w:eastAsia="Arial Nova" w:hAnsi="Arial Nova" w:cs="Arial Nova"/>
          <w:color w:val="000000"/>
        </w:rPr>
        <w:t xml:space="preserve">; 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>-  при её расположении вне территории населенных пунктов должна быть не более 60 м</w:t>
      </w:r>
      <w:r>
        <w:rPr>
          <w:rFonts w:ascii="Arial Nova" w:eastAsia="Arial Nova" w:hAnsi="Arial Nova" w:cs="Arial Nova"/>
          <w:color w:val="000000"/>
          <w:vertAlign w:val="superscript"/>
        </w:rPr>
        <w:t>3</w:t>
      </w:r>
      <w:r>
        <w:rPr>
          <w:rFonts w:ascii="Arial Nova" w:eastAsia="Arial Nova" w:hAnsi="Arial Nova" w:cs="Arial Nova"/>
          <w:color w:val="000000"/>
        </w:rPr>
        <w:t>, вместимость единичного резервуара (одной камеры) должна быть не более 20 м</w:t>
      </w:r>
      <w:r>
        <w:rPr>
          <w:rFonts w:ascii="Arial Nova" w:eastAsia="Arial Nova" w:hAnsi="Arial Nova" w:cs="Arial Nova"/>
          <w:color w:val="000000"/>
          <w:vertAlign w:val="superscript"/>
        </w:rPr>
        <w:t>3</w:t>
      </w:r>
      <w:r>
        <w:rPr>
          <w:rFonts w:ascii="Arial Nova" w:eastAsia="Arial Nova" w:hAnsi="Arial Nova" w:cs="Arial Nova"/>
          <w:color w:val="000000"/>
        </w:rPr>
        <w:t>.</w:t>
      </w:r>
    </w:p>
    <w:p w:rsidR="00EC1634" w:rsidRDefault="009F2E52">
      <w:pPr>
        <w:pStyle w:val="normal"/>
        <w:pBdr>
          <w:top w:val="nil"/>
          <w:left w:val="nil"/>
          <w:bottom w:val="nil"/>
          <w:right w:val="nil"/>
          <w:between w:val="nil"/>
        </w:pBdr>
        <w:ind w:left="426" w:firstLine="283"/>
        <w:rPr>
          <w:rFonts w:ascii="Arial Nova" w:eastAsia="Arial Nova" w:hAnsi="Arial Nova" w:cs="Arial Nova"/>
          <w:color w:val="000000"/>
        </w:rPr>
      </w:pPr>
      <w:r>
        <w:rPr>
          <w:rFonts w:ascii="Arial Nova" w:eastAsia="Arial Nova" w:hAnsi="Arial Nova" w:cs="Arial Nova"/>
          <w:color w:val="000000"/>
        </w:rPr>
        <w:t xml:space="preserve">      Для </w:t>
      </w:r>
      <w:r w:rsidRPr="009F2E52">
        <w:rPr>
          <w:rFonts w:ascii="Arial Nova" w:eastAsia="Arial Nova" w:hAnsi="Arial Nova" w:cs="Arial Nova"/>
          <w:b/>
          <w:color w:val="000000"/>
        </w:rPr>
        <w:t>модульных АЗС</w:t>
      </w:r>
      <w:r>
        <w:rPr>
          <w:rFonts w:ascii="Arial Nova" w:eastAsia="Arial Nova" w:hAnsi="Arial Nova" w:cs="Arial Nova"/>
          <w:color w:val="000000"/>
        </w:rPr>
        <w:t xml:space="preserve"> общая вместимость резервуаров и вместимость единичных резервуаров может быть </w:t>
      </w:r>
      <w:r w:rsidRPr="009F2E52">
        <w:rPr>
          <w:rFonts w:ascii="Arial Nova" w:eastAsia="Arial Nova" w:hAnsi="Arial Nova" w:cs="Arial Nova"/>
          <w:b/>
          <w:color w:val="000000"/>
        </w:rPr>
        <w:t>увеличена в два раза</w:t>
      </w:r>
      <w:r>
        <w:rPr>
          <w:rFonts w:ascii="Arial Nova" w:eastAsia="Arial Nova" w:hAnsi="Arial Nova" w:cs="Arial Nova"/>
          <w:color w:val="000000"/>
        </w:rPr>
        <w:t>.</w:t>
      </w:r>
    </w:p>
    <w:sectPr w:rsidR="00EC1634" w:rsidSect="00EC1634">
      <w:headerReference w:type="default" r:id="rId7"/>
      <w:footerReference w:type="default" r:id="rId8"/>
      <w:pgSz w:w="11906" w:h="16838"/>
      <w:pgMar w:top="142" w:right="424" w:bottom="680" w:left="426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634" w:rsidRDefault="00EC1634" w:rsidP="00EC1634">
      <w:pPr>
        <w:spacing w:line="240" w:lineRule="auto"/>
        <w:ind w:left="0" w:hanging="2"/>
      </w:pPr>
      <w:r>
        <w:separator/>
      </w:r>
    </w:p>
  </w:endnote>
  <w:endnote w:type="continuationSeparator" w:id="0">
    <w:p w:rsidR="00EC1634" w:rsidRDefault="00EC1634" w:rsidP="00EC16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o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34" w:rsidRDefault="00EC163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 w:rsidR="009F2E52"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 w:rsidR="009F2E52"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9F2E52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634" w:rsidRDefault="00EC1634" w:rsidP="00EC1634">
      <w:pPr>
        <w:spacing w:line="240" w:lineRule="auto"/>
        <w:ind w:left="0" w:hanging="2"/>
      </w:pPr>
      <w:r>
        <w:separator/>
      </w:r>
    </w:p>
  </w:footnote>
  <w:footnote w:type="continuationSeparator" w:id="0">
    <w:p w:rsidR="00EC1634" w:rsidRDefault="00EC1634" w:rsidP="00EC16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34" w:rsidRDefault="009F2E52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634"/>
    <w:rsid w:val="009F2E52"/>
    <w:rsid w:val="00EC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63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rsid w:val="00EC1634"/>
    <w:pPr>
      <w:keepNext/>
      <w:spacing w:before="240" w:after="6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rsid w:val="00EC1634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Cs w:val="28"/>
    </w:rPr>
  </w:style>
  <w:style w:type="paragraph" w:styleId="3">
    <w:name w:val="heading 3"/>
    <w:basedOn w:val="normal"/>
    <w:next w:val="normal"/>
    <w:rsid w:val="00EC16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C16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C16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C163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1634"/>
  </w:style>
  <w:style w:type="table" w:customStyle="1" w:styleId="TableNormal">
    <w:name w:val="Table Normal"/>
    <w:rsid w:val="00EC16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C1634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C163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EC16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sid w:val="00EC1634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a7">
    <w:name w:val="footer"/>
    <w:basedOn w:val="a"/>
    <w:rsid w:val="00EC16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sid w:val="00EC1634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a9">
    <w:name w:val="Document Map"/>
    <w:basedOn w:val="a"/>
    <w:rsid w:val="00EC1634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EC1634"/>
    <w:rPr>
      <w:rFonts w:ascii="Tahoma" w:hAnsi="Tahoma"/>
      <w:w w:val="100"/>
      <w:position w:val="-1"/>
      <w:sz w:val="16"/>
      <w:effect w:val="none"/>
      <w:vertAlign w:val="baseline"/>
      <w:cs w:val="0"/>
      <w:em w:val="none"/>
      <w:lang w:eastAsia="en-US"/>
    </w:rPr>
  </w:style>
  <w:style w:type="character" w:customStyle="1" w:styleId="10">
    <w:name w:val="Заголовок 1 Знак"/>
    <w:rsid w:val="00EC1634"/>
    <w:rPr>
      <w:rFonts w:ascii="Cambria" w:hAnsi="Cambria"/>
      <w:b/>
      <w:w w:val="100"/>
      <w:kern w:val="32"/>
      <w:position w:val="-1"/>
      <w:sz w:val="32"/>
      <w:effect w:val="none"/>
      <w:vertAlign w:val="baseline"/>
      <w:cs w:val="0"/>
      <w:em w:val="none"/>
      <w:lang w:eastAsia="en-US"/>
    </w:rPr>
  </w:style>
  <w:style w:type="character" w:customStyle="1" w:styleId="20">
    <w:name w:val="Заголовок 2 Знак"/>
    <w:rsid w:val="00EC1634"/>
    <w:rPr>
      <w:rFonts w:ascii="Cambria" w:hAnsi="Cambria"/>
      <w:b/>
      <w:i/>
      <w:w w:val="100"/>
      <w:position w:val="-1"/>
      <w:sz w:val="28"/>
      <w:effect w:val="none"/>
      <w:vertAlign w:val="baseline"/>
      <w:cs w:val="0"/>
      <w:em w:val="none"/>
      <w:lang w:eastAsia="en-US"/>
    </w:rPr>
  </w:style>
  <w:style w:type="character" w:styleId="ab">
    <w:name w:val="Hyperlink"/>
    <w:rsid w:val="00EC163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c">
    <w:name w:val="List Paragraph"/>
    <w:basedOn w:val="a"/>
    <w:rsid w:val="00EC1634"/>
    <w:pPr>
      <w:ind w:left="720"/>
    </w:pPr>
  </w:style>
  <w:style w:type="paragraph" w:styleId="ad">
    <w:name w:val="Balloon Text"/>
    <w:basedOn w:val="a"/>
    <w:rsid w:val="00EC1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sid w:val="00EC163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af">
    <w:name w:val="Normal (Web)"/>
    <w:basedOn w:val="a"/>
    <w:qFormat/>
    <w:rsid w:val="00EC1634"/>
    <w:pPr>
      <w:spacing w:before="100" w:beforeAutospacing="1" w:after="100" w:afterAutospacing="1"/>
    </w:pPr>
  </w:style>
  <w:style w:type="character" w:customStyle="1" w:styleId="af0">
    <w:name w:val="Неразрешенное упоминание"/>
    <w:qFormat/>
    <w:rsid w:val="00EC163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Default">
    <w:name w:val="Default"/>
    <w:rsid w:val="00EC163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f1">
    <w:name w:val="Subtitle"/>
    <w:basedOn w:val="normal"/>
    <w:next w:val="normal"/>
    <w:rsid w:val="00EC16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EC16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EC16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5ULVZ6+umfYNFLZ5qEgiEPtahw==">AMUW2mUpvKiNz1xgo+0l+f1/exg0uZtIt+Wppt84Lj84my7mElv+ExglmgcLY5huW1BVIiojpTkItNJnwBihUMmS4OYM3HZ+ErynU8IZsu8nPtlsjREf4BBydpdhDXzkZks00ZAPojNo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 АлтайСпецИзделия</dc:creator>
  <cp:lastModifiedBy>Пользователь</cp:lastModifiedBy>
  <cp:revision>2</cp:revision>
  <dcterms:created xsi:type="dcterms:W3CDTF">2021-01-25T10:11:00Z</dcterms:created>
  <dcterms:modified xsi:type="dcterms:W3CDTF">2023-09-25T03:59:00Z</dcterms:modified>
</cp:coreProperties>
</file>